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jc w:val="center"/>
      </w:pPr>
      <w:r>
        <w:rPr>
          <w:b/>
          <w:szCs w:val="28"/>
        </w:rPr>
        <w:t xml:space="preserve">Договор №             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>г. Москва</w:t>
        <w:tab/>
        <w:tab/>
        <w:t xml:space="preserve">                                                     «   »______________  2014 г.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20"/>
        <w:jc w:val="left"/>
      </w:pPr>
      <w:r>
        <w:rPr>
          <w:szCs w:val="28"/>
        </w:rPr>
        <w:t>ООО «Аванта Клининг», именуемое в дальнейшем «Исполнитель», в лице Генерального директора   Байгушкиной Е.Н., действующего на основании Устава, с одной стороны, и</w:t>
      </w:r>
      <w:r>
        <w:rPr/>
        <w:t xml:space="preserve">  </w:t>
      </w:r>
      <w:r>
        <w:rPr>
          <w:szCs w:val="28"/>
        </w:rPr>
        <w:t xml:space="preserve">______________________________________,          именуемое в дальнейшем «Заказчик», в лице </w:t>
      </w:r>
      <w:r>
        <w:rPr>
          <w:color w:val="000000"/>
          <w:shd w:fill="FFFFFF" w:val="clear"/>
        </w:rPr>
        <w:t xml:space="preserve"> _________________________________</w:t>
      </w:r>
      <w:r>
        <w:rPr>
          <w:szCs w:val="28"/>
        </w:rPr>
        <w:t>., заключили настоящий договор о нижеследующем: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numPr>
          <w:ilvl w:val="0"/>
          <w:numId w:val="1"/>
        </w:numPr>
        <w:ind w:hanging="0" w:left="0" w:right="0"/>
        <w:jc w:val="center"/>
      </w:pPr>
      <w:r>
        <w:rPr>
          <w:b/>
          <w:sz w:val="28"/>
          <w:szCs w:val="28"/>
        </w:rPr>
        <w:t>Предмет договора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Заказчик поручает, а Исполнитель принимает на себя обязательства по оказанию клининговых услуг на условиях, предусмотренных настоящим Договором, в соответствии с перечнем, указанным в Приложении № 1,средствами,указанными в Приложении № 1 к настоящему Договору.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Срок выполнения работ с «   » _________  2014г. до «  »  ______  2014 г.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Работа считается выполненной после подписания акта приема-сдачи работ Заказчиком.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numPr>
          <w:ilvl w:val="0"/>
          <w:numId w:val="1"/>
        </w:numPr>
        <w:ind w:hanging="0" w:left="0" w:right="0"/>
        <w:jc w:val="center"/>
      </w:pPr>
      <w:r>
        <w:rPr>
          <w:b/>
          <w:sz w:val="28"/>
          <w:szCs w:val="28"/>
        </w:rPr>
        <w:t>Права и обязанности.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Стороны обязуются надлежащим образом и в полном объеме исполнить принятые на себя обязательства по настоящему Договору.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Момент исполнения обязательств по Договору фиксируется Исполнителем. О непринятии оказанных услуг полностью или частично, при наличии обоснованных причин, Заказчик уведомляет Исполнителя в письменном виде с указанием таких причин. В случае необоснованности отказа, выполненные работы и оказанные услуги считаются исполненными в полном объеме и надлежащим образом.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Исполнитель принимает на себя следующие обязательства:</w:t>
      </w:r>
    </w:p>
    <w:p>
      <w:pPr>
        <w:pStyle w:val="style0"/>
        <w:numPr>
          <w:ilvl w:val="2"/>
          <w:numId w:val="1"/>
        </w:numPr>
        <w:ind w:hanging="0" w:left="0" w:right="0"/>
        <w:jc w:val="both"/>
      </w:pPr>
      <w:r>
        <w:rPr>
          <w:sz w:val="28"/>
          <w:szCs w:val="28"/>
        </w:rPr>
        <w:t>Соблюдать строгую конфиденциальность в отношении информации, полученной от Заказчика в связи с исполнением настоящего Договора;</w:t>
      </w:r>
    </w:p>
    <w:p>
      <w:pPr>
        <w:pStyle w:val="style0"/>
        <w:numPr>
          <w:ilvl w:val="2"/>
          <w:numId w:val="1"/>
        </w:numPr>
        <w:ind w:hanging="0" w:left="0" w:right="0"/>
        <w:jc w:val="both"/>
      </w:pPr>
      <w:r>
        <w:rPr>
          <w:sz w:val="28"/>
          <w:szCs w:val="28"/>
        </w:rPr>
        <w:t>Обеспечить выполнение заказа в соответствии с Приложением №1 надлежащим образом и в надлежащий срок одним или несколькими ответственными представителями Исполнителя.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Заказчик принимает на себя следующие обязательства:</w:t>
      </w:r>
    </w:p>
    <w:p>
      <w:pPr>
        <w:pStyle w:val="style0"/>
        <w:numPr>
          <w:ilvl w:val="2"/>
          <w:numId w:val="1"/>
        </w:numPr>
        <w:ind w:hanging="0" w:left="0" w:right="0"/>
        <w:jc w:val="both"/>
      </w:pPr>
      <w:r>
        <w:rPr>
          <w:sz w:val="28"/>
          <w:szCs w:val="28"/>
        </w:rPr>
        <w:t>Оплатить услуги в соответствии с частью 3 настоящего договора.</w:t>
      </w:r>
    </w:p>
    <w:p>
      <w:pPr>
        <w:pStyle w:val="style0"/>
        <w:numPr>
          <w:ilvl w:val="2"/>
          <w:numId w:val="1"/>
        </w:numPr>
        <w:ind w:hanging="0" w:left="0" w:right="0"/>
        <w:jc w:val="both"/>
      </w:pPr>
      <w:r>
        <w:rPr>
          <w:sz w:val="28"/>
          <w:szCs w:val="28"/>
        </w:rPr>
        <w:t>Своевременно обеспечивать Исполнителя всеми необходимыми для выполнения им своих обязательств документами и информацией, а также предоставлять разъяснения по существу заказа по требованию Исполнителя;</w:t>
      </w:r>
    </w:p>
    <w:p>
      <w:pPr>
        <w:pStyle w:val="style0"/>
        <w:numPr>
          <w:ilvl w:val="2"/>
          <w:numId w:val="1"/>
        </w:numPr>
        <w:ind w:hanging="0" w:left="0" w:right="0"/>
        <w:jc w:val="both"/>
      </w:pPr>
      <w:r>
        <w:rPr>
          <w:sz w:val="28"/>
          <w:szCs w:val="28"/>
        </w:rPr>
        <w:t>Не распространять каким-либо способом полученные от Исполнителя сведения без его письменного согласия, если иное не вытекает из существа заказа;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Исполнитель имеет право приостанавливать исполнение заказа, если Заказчик не выполняет, либо ненадлежащим образом выполняет свои обязательства по настоящему Договору.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Заказчик имеет право:</w:t>
      </w:r>
    </w:p>
    <w:p>
      <w:pPr>
        <w:pStyle w:val="style0"/>
        <w:jc w:val="both"/>
      </w:pPr>
      <w:r>
        <w:rPr>
          <w:sz w:val="28"/>
          <w:szCs w:val="28"/>
        </w:rPr>
        <w:t>2.6.1. Осуществлять контроль за выполнением заказа, не вмешиваясь в область профессиональной компетенции Исполнителя.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numPr>
          <w:ilvl w:val="0"/>
          <w:numId w:val="1"/>
        </w:numPr>
        <w:ind w:hanging="0" w:left="0" w:right="0"/>
        <w:jc w:val="center"/>
      </w:pPr>
      <w:r>
        <w:rPr>
          <w:b/>
          <w:sz w:val="28"/>
          <w:szCs w:val="28"/>
        </w:rPr>
        <w:t>Цена услуг и порядок расчетов.</w:t>
      </w:r>
    </w:p>
    <w:p>
      <w:pPr>
        <w:pStyle w:val="style0"/>
        <w:numPr>
          <w:ilvl w:val="1"/>
          <w:numId w:val="1"/>
        </w:numPr>
        <w:jc w:val="both"/>
      </w:pPr>
      <w:r>
        <w:rPr>
          <w:sz w:val="28"/>
          <w:szCs w:val="28"/>
        </w:rPr>
        <w:t>Стоимость работ по Договору составляет _______ руб.( в том числе НДС 18% _______________ . )</w:t>
      </w:r>
    </w:p>
    <w:p>
      <w:pPr>
        <w:pStyle w:val="style0"/>
        <w:numPr>
          <w:ilvl w:val="1"/>
          <w:numId w:val="1"/>
        </w:numPr>
        <w:jc w:val="both"/>
      </w:pPr>
      <w:r>
        <w:rPr>
          <w:sz w:val="28"/>
          <w:szCs w:val="28"/>
        </w:rPr>
        <w:t>В день подписания настоящего Договора Заказчик предоставляет Исполнителю гарантийное письмо об оплате оказываемых  услуг.</w:t>
      </w:r>
    </w:p>
    <w:p>
      <w:pPr>
        <w:pStyle w:val="style0"/>
        <w:numPr>
          <w:ilvl w:val="1"/>
          <w:numId w:val="1"/>
        </w:numPr>
        <w:jc w:val="both"/>
      </w:pPr>
      <w:r>
        <w:rPr>
          <w:sz w:val="28"/>
          <w:szCs w:val="28"/>
        </w:rPr>
        <w:t>Денежные средства в размере 50% подлежащих оплате за оказание Исполнителем услуг по данному Договору в сумме  _________ руб. Заказчик оплачивает до начала выполнения работ. Остаток денежных средств Заказчик вносит в течении трёх банковских дней   с момента подписания  акта сдачи-приемки  работ по Договору в полном объеме.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 xml:space="preserve">Сумма остаточных средств может меняться в случае потребности Заказчика увеличить объем работ. Данные изменения фиксируются в Дополнительном соглашении к настоящему Договору. 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numPr>
          <w:ilvl w:val="0"/>
          <w:numId w:val="1"/>
        </w:numPr>
        <w:ind w:hanging="0" w:left="0" w:right="0"/>
        <w:jc w:val="center"/>
      </w:pPr>
      <w:r>
        <w:rPr>
          <w:b/>
          <w:sz w:val="28"/>
          <w:szCs w:val="28"/>
        </w:rPr>
        <w:t>Сдача-приемка работ.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Сдача-приемка работ осуществляется после предоставления  услуг, согласно Приложению №1, в установленные Заказчиком время и сроки, а именно: с « » ________ 2014 г. по  « » ___________ 2014 г.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В случае окончания выполнения работ Исполнителем по данному Договору ранее указанного срока и времени, Заказчик принимает результат работ по Акту приемки-сдачи и/или обеспечивает отсутствие посторонних лиц в помещениях, работы в которых выполнены и готовы к сдаче.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По окончании срока оказания услуг и исполнения работ Исполнителем Заказчик обязуется принять результат работ или предоставить письменное мотивированное возражение против подписания Акта приемки-сдачи.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numPr>
          <w:ilvl w:val="0"/>
          <w:numId w:val="1"/>
        </w:numPr>
        <w:ind w:hanging="0" w:left="0" w:right="0"/>
        <w:jc w:val="center"/>
      </w:pPr>
      <w:r>
        <w:rPr>
          <w:b/>
          <w:sz w:val="28"/>
          <w:szCs w:val="28"/>
        </w:rPr>
        <w:t>Ответственность сторон.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Ответственность за сохранность, целостность имущества, находящегося в помещении Заказчика во время исполнения данного Договора несет Заказчик в полном объеме. Риск случайной гибели предметов обустройства, обстановки и оборудования, лежат на Заказчике в том числе.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Исполнитель обязуется относиться к предметам обустройства и обстановки, в которой работает с должной аккуратностью и предпринять все возможные меры сохранности предметов обустройства и обстановки.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В случае возникновения споров между Сторонами каждая из Сторон вправе обратиться в суд.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Настоящий договор может быть расторгнут по инициативе каждой из Сторон при наличии условий и в порядке, предусмотренном законодательством Российской Федерации.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В случае просрочки платежей по настоящему Договору Заказчик выплачивает Исполнителю пеню в размере 0,5% от суммы задолженности за каждый день просрочки.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Заказчик несет ответственность за соблюдение правил общественного порядка во время исполнения Договора, соблюдения норм и правил законодательства в полном объеме в соответствии с действующим законодательством Российской Федерации.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Исполнитель освобождается от ответственности за некачественное оказание и/или неоказание услуг по данному Договору в случае несоблюдения Заказчиком и/или третьими лицами п.4.2. данного Договора.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numPr>
          <w:ilvl w:val="0"/>
          <w:numId w:val="1"/>
        </w:numPr>
        <w:ind w:hanging="0" w:left="0" w:right="0"/>
        <w:jc w:val="center"/>
      </w:pPr>
      <w:r>
        <w:rPr>
          <w:b/>
          <w:sz w:val="28"/>
          <w:szCs w:val="28"/>
        </w:rPr>
        <w:t>Обстоятельства непреодолимой силы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К обстоятельствам, указанным в п.6.1. Договора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 и другие события, которые компетентный суд признает и объявит случаями непреодолимой силы.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Наступление обстоятельств, предусмотренных настоящей статьей при условии соблюдения требований п.6.3.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 по обоюдному согласию сторон.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В случае, если обстоятельства, предусмотренные настоящей статьей, длятся более шести месяцев, Стороны совместно определят дальнейшую юридическую судьбу настоящего Договора.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numPr>
          <w:ilvl w:val="0"/>
          <w:numId w:val="1"/>
        </w:numPr>
        <w:ind w:hanging="0" w:left="0" w:right="0"/>
        <w:jc w:val="center"/>
      </w:pPr>
      <w:r>
        <w:rPr>
          <w:b/>
          <w:sz w:val="28"/>
          <w:szCs w:val="28"/>
        </w:rPr>
        <w:t>Заключительные положения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Настоящий Договор вступает в силу с момента его подписания.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Споры и разногласия, возникающие из настоящего Договора или в связи с ним, будут решаться сторонами путем переговоров. В случае, если согласие не будет достигнуто, спор передается на рассмотрение в суд.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Сторон. Под письменной формой Стороны для целей настоящего Договора понимают как составление единого документа, так и обмен письмами, телеграммами, сообщениями с использованием средств факсимильной связи, позволяющими идентифицировать отправителя и дату отправления.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Любые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Во всем, что не оговорено в настоящем Договоре, Стороны руководствуются действующим законодательством Российской Федерации.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numPr>
          <w:ilvl w:val="1"/>
          <w:numId w:val="1"/>
        </w:numPr>
        <w:ind w:hanging="0" w:left="0" w:right="0"/>
        <w:jc w:val="both"/>
      </w:pPr>
      <w:r>
        <w:rPr>
          <w:sz w:val="28"/>
          <w:szCs w:val="28"/>
        </w:rPr>
        <w:t>Настоящий Договор и приложения к нему составлены в двух экземплярах, имеющих одинаковую юридическую силу, по одному экземпляру для каждой из Сторон.</w:t>
      </w:r>
    </w:p>
    <w:p>
      <w:pPr>
        <w:pStyle w:val="style0"/>
        <w:tabs>
          <w:tab w:leader="none" w:pos="3459" w:val="left"/>
        </w:tabs>
        <w:jc w:val="both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b/>
          <w:sz w:val="28"/>
          <w:szCs w:val="28"/>
        </w:rPr>
        <w:t>8. Адреса и банковские реквизиты сторон</w:t>
      </w:r>
    </w:p>
    <w:p>
      <w:pPr>
        <w:pStyle w:val="style0"/>
        <w:jc w:val="both"/>
      </w:pPr>
      <w:r>
        <w:rPr>
          <w:sz w:val="28"/>
          <w:szCs w:val="28"/>
        </w:rPr>
      </w:r>
    </w:p>
    <w:tbl>
      <w:tblPr>
        <w:jc w:val="left"/>
        <w:tblInd w:type="dxa" w:w="-108"/>
        <w:tblBorders/>
      </w:tblPr>
      <w:tblGrid>
        <w:gridCol w:w="4785"/>
        <w:gridCol w:w="4785"/>
      </w:tblGrid>
      <w:tr>
        <w:trPr>
          <w:trHeight w:hRule="atLeast" w:val="5812"/>
          <w:cantSplit w:val="false"/>
        </w:trPr>
        <w:tc>
          <w:tcPr>
            <w:tcW w:type="dxa" w:w="47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both"/>
            </w:pPr>
            <w:r>
              <w:rPr>
                <w:b/>
                <w:sz w:val="28"/>
                <w:szCs w:val="28"/>
                <w:lang w:eastAsia="en-US"/>
              </w:rPr>
              <w:t xml:space="preserve">Заказчик: </w:t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style0"/>
              <w:spacing w:line="276" w:lineRule="auto"/>
              <w:jc w:val="both"/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type="dxa" w:w="47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b/>
                <w:sz w:val="28"/>
                <w:szCs w:val="28"/>
                <w:lang w:eastAsia="en-US"/>
              </w:rPr>
              <w:t>Исполнитель:</w:t>
              <w:tab/>
            </w:r>
          </w:p>
          <w:tbl>
            <w:tblPr>
              <w:jc w:val="left"/>
              <w:tblInd w:type="dxa" w:w="-108"/>
              <w:tblBorders/>
            </w:tblPr>
            <w:tblGrid>
              <w:gridCol w:w="4570"/>
            </w:tblGrid>
            <w:tr>
              <w:trPr>
                <w:cantSplit w:val="false"/>
              </w:trPr>
              <w:tc>
                <w:tcPr>
                  <w:tcW w:type="dxa" w:w="4570"/>
                  <w:tcBorders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>
                  <w:pPr>
                    <w:pStyle w:val="style0"/>
                    <w:spacing w:line="276" w:lineRule="auto"/>
                  </w:pPr>
                  <w:r>
                    <w:rPr>
                      <w:b/>
                      <w:lang w:eastAsia="en-US"/>
                    </w:rPr>
                    <w:tab/>
                  </w:r>
                </w:p>
                <w:p>
                  <w:pPr>
                    <w:pStyle w:val="style0"/>
                    <w:spacing w:line="276" w:lineRule="auto"/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style0"/>
                    <w:spacing w:line="276" w:lineRule="auto"/>
                  </w:pPr>
                  <w:r>
                    <w:rPr>
                      <w:sz w:val="28"/>
                      <w:szCs w:val="28"/>
                      <w:lang w:eastAsia="en-US"/>
                    </w:rPr>
                    <w:t>ООО «Аванта Клининг»</w:t>
                  </w:r>
                </w:p>
                <w:p>
                  <w:pPr>
                    <w:pStyle w:val="style0"/>
                    <w:spacing w:line="276" w:lineRule="auto"/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ИНН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7718847533</w:t>
                  </w:r>
                </w:p>
                <w:p>
                  <w:pPr>
                    <w:pStyle w:val="style0"/>
                    <w:spacing w:line="276" w:lineRule="auto"/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КПП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771801001</w:t>
                  </w:r>
                </w:p>
                <w:p>
                  <w:pPr>
                    <w:pStyle w:val="style0"/>
                    <w:spacing w:line="276" w:lineRule="auto"/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style0"/>
                    <w:spacing w:line="276" w:lineRule="auto"/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Юр. адрес: </w:t>
                  </w:r>
                  <w:r>
                    <w:rPr>
                      <w:bCs/>
                      <w:sz w:val="28"/>
                      <w:szCs w:val="28"/>
                      <w:lang w:eastAsia="en-US"/>
                    </w:rPr>
                    <w:t>107076, г. Москва, ул. пер. Колодезный  д.14, офис 608.</w:t>
                  </w:r>
                </w:p>
                <w:p>
                  <w:pPr>
                    <w:pStyle w:val="style0"/>
                    <w:spacing w:line="276" w:lineRule="auto"/>
                  </w:pPr>
                  <w:r>
                    <w:rPr>
                      <w:sz w:val="28"/>
                      <w:szCs w:val="28"/>
                      <w:lang w:eastAsia="en-US"/>
                    </w:rPr>
                    <w:t>Р/с  40702810340020011053</w:t>
                  </w:r>
                </w:p>
                <w:p>
                  <w:pPr>
                    <w:pStyle w:val="style0"/>
                    <w:spacing w:line="276" w:lineRule="auto"/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Сбербанк России г. Москва</w:t>
                  </w:r>
                </w:p>
                <w:p>
                  <w:pPr>
                    <w:pStyle w:val="style0"/>
                    <w:spacing w:line="276" w:lineRule="auto"/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К\с – 30101810400000000225</w:t>
                  </w:r>
                </w:p>
                <w:p>
                  <w:pPr>
                    <w:pStyle w:val="style0"/>
                    <w:spacing w:line="276" w:lineRule="auto"/>
                  </w:pPr>
                  <w:r>
                    <w:rPr>
                      <w:bCs/>
                      <w:sz w:val="28"/>
                      <w:szCs w:val="28"/>
                      <w:lang w:eastAsia="en-US"/>
                    </w:rPr>
                    <w:t>БИК 044525225</w:t>
                  </w:r>
                </w:p>
                <w:p>
                  <w:pPr>
                    <w:pStyle w:val="style0"/>
                    <w:spacing w:line="276" w:lineRule="auto"/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style0"/>
                    <w:spacing w:line="276" w:lineRule="auto"/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style0"/>
                    <w:spacing w:line="276" w:lineRule="auto"/>
                  </w:pPr>
                  <w:r>
                    <w:rPr>
                      <w:sz w:val="28"/>
                      <w:szCs w:val="28"/>
                      <w:lang w:eastAsia="en-US"/>
                    </w:rPr>
                    <w:t>Генеральный директор</w:t>
                  </w:r>
                </w:p>
                <w:p>
                  <w:pPr>
                    <w:pStyle w:val="style0"/>
                    <w:spacing w:line="276" w:lineRule="auto"/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style0"/>
                    <w:spacing w:line="276" w:lineRule="auto"/>
                  </w:pPr>
                  <w:r>
                    <w:rPr>
                      <w:sz w:val="28"/>
                      <w:szCs w:val="28"/>
                      <w:lang w:eastAsia="en-US"/>
                    </w:rPr>
                    <w:t>______________/Байгушкина Е.Н. /</w:t>
                  </w:r>
                </w:p>
                <w:p>
                  <w:pPr>
                    <w:pStyle w:val="style0"/>
                    <w:spacing w:line="276" w:lineRule="auto"/>
                  </w:pPr>
                  <w:r>
                    <w:rPr>
                      <w:lang w:eastAsia="en-US"/>
                    </w:rPr>
                    <w:t xml:space="preserve">          </w:t>
                  </w:r>
                  <w:r>
                    <w:rPr>
                      <w:sz w:val="28"/>
                      <w:szCs w:val="28"/>
                      <w:lang w:eastAsia="en-US"/>
                    </w:rPr>
                    <w:t>М.П.</w:t>
                  </w:r>
                </w:p>
              </w:tc>
            </w:tr>
          </w:tbl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  <w:lang w:eastAsia="en-US"/>
              </w:rPr>
            </w:r>
          </w:p>
        </w:tc>
      </w:tr>
    </w:tbl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№1 </w:t>
      </w:r>
    </w:p>
    <w:p>
      <w:pPr>
        <w:pStyle w:val="style0"/>
        <w:jc w:val="center"/>
      </w:pPr>
      <w:r>
        <w:rPr>
          <w:sz w:val="28"/>
          <w:szCs w:val="28"/>
          <w:lang w:val="en-US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к Договору № </w:t>
      </w:r>
    </w:p>
    <w:p>
      <w:pPr>
        <w:pStyle w:val="style24"/>
        <w:numPr>
          <w:ilvl w:val="1"/>
          <w:numId w:val="2"/>
        </w:numPr>
        <w:jc w:val="center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Заказчик поручает, а Исполнитель принимает на себя обязательства по оказанию клининговых услуг в помещениях Заказчика , находящихся по адресу: _____________________________________________________</w:t>
      </w:r>
    </w:p>
    <w:p>
      <w:pPr>
        <w:pStyle w:val="style24"/>
        <w:numPr>
          <w:ilvl w:val="1"/>
          <w:numId w:val="2"/>
        </w:num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Перечень услуг (работ)</w:t>
      </w:r>
      <w:r>
        <w:rPr>
          <w:sz w:val="28"/>
          <w:szCs w:val="28"/>
          <w:lang w:val="en-US"/>
        </w:rPr>
        <w:t>: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tbl>
      <w:tblPr>
        <w:jc w:val="left"/>
        <w:tblInd w:type="dxa" w:w="267"/>
        <w:tblBorders/>
      </w:tblPr>
      <w:tblGrid>
        <w:gridCol w:w="2299"/>
        <w:gridCol w:w="2299"/>
        <w:gridCol w:w="2299"/>
        <w:gridCol w:w="2298"/>
      </w:tblGrid>
      <w:tr>
        <w:trPr>
          <w:cantSplit w:val="false"/>
        </w:trPr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229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ind w:hanging="0" w:left="0" w:right="0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24"/>
        <w:ind w:hanging="0" w:left="375" w:right="0"/>
      </w:pPr>
      <w:r>
        <w:rPr>
          <w:sz w:val="28"/>
          <w:szCs w:val="28"/>
        </w:rPr>
      </w:r>
    </w:p>
    <w:p>
      <w:pPr>
        <w:pStyle w:val="style24"/>
        <w:ind w:hanging="0" w:left="375" w:right="0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4"/>
          <w:szCs w:val="24"/>
        </w:rPr>
        <w:br/>
        <w:br/>
        <w:br/>
        <w:br/>
      </w:r>
    </w:p>
    <w:p>
      <w:pPr>
        <w:pStyle w:val="style0"/>
        <w:jc w:val="both"/>
      </w:pPr>
      <w:r>
        <w:rPr>
          <w:sz w:val="28"/>
          <w:szCs w:val="28"/>
        </w:rPr>
        <w:t>1.3. Итоговая стоимость услуг (работ) составляет:  ____________________</w:t>
      </w:r>
    </w:p>
    <w:p>
      <w:pPr>
        <w:pStyle w:val="style0"/>
        <w:jc w:val="both"/>
      </w:pPr>
      <w:r>
        <w:rPr>
          <w:sz w:val="28"/>
          <w:szCs w:val="28"/>
        </w:rPr>
        <w:t xml:space="preserve">1.4. Оплата услуг (работ) производится Заказчиком следующим образом: оплата на расчетный счет Исполнителя в соответствии с частью 3 Договора. </w:t>
      </w:r>
    </w:p>
    <w:p>
      <w:pPr>
        <w:pStyle w:val="style20"/>
      </w:pPr>
      <w:r>
        <w:rPr>
          <w:szCs w:val="28"/>
        </w:rPr>
        <w:t xml:space="preserve">1.5. Приемка работ производится по Акту приемки-сдачи. </w:t>
      </w:r>
    </w:p>
    <w:p>
      <w:pPr>
        <w:pStyle w:val="style0"/>
        <w:jc w:val="both"/>
      </w:pPr>
      <w:r>
        <w:rPr>
          <w:sz w:val="28"/>
          <w:szCs w:val="28"/>
        </w:rPr>
        <w:t>1.6. Если возникнет  необходимость в проведении дополнительных работ их перечень  будет оговаривается в Дополнительном соглашении.</w:t>
      </w:r>
    </w:p>
    <w:p>
      <w:pPr>
        <w:pStyle w:val="style0"/>
        <w:ind w:hanging="0" w:left="360" w:right="0"/>
      </w:pPr>
      <w:bookmarkStart w:id="0" w:name="_GoBack"/>
      <w:bookmarkEnd w:id="0"/>
      <w:r>
        <w:rPr>
          <w:sz w:val="24"/>
          <w:szCs w:val="24"/>
        </w:rPr>
        <w:br/>
        <w:br/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>
      <w:pPr>
        <w:pStyle w:val="style0"/>
        <w:tabs>
          <w:tab w:leader="none" w:pos="5445" w:val="left"/>
        </w:tabs>
      </w:pPr>
      <w:r>
        <w:rPr>
          <w:sz w:val="28"/>
          <w:szCs w:val="28"/>
        </w:rPr>
        <w:tab/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b/>
          <w:sz w:val="28"/>
          <w:szCs w:val="28"/>
        </w:rPr>
      </w:r>
    </w:p>
    <w:p>
      <w:pPr>
        <w:pStyle w:val="style0"/>
        <w:jc w:val="both"/>
      </w:pPr>
      <w:r>
        <w:rPr>
          <w:b/>
          <w:sz w:val="28"/>
          <w:szCs w:val="28"/>
        </w:rPr>
        <w:t>Акт приемки – сдачи</w:t>
      </w:r>
    </w:p>
    <w:p>
      <w:pPr>
        <w:pStyle w:val="style0"/>
      </w:pPr>
      <w:r>
        <w:rPr>
          <w:b/>
          <w:sz w:val="28"/>
          <w:szCs w:val="28"/>
        </w:rPr>
        <w:t>к Договору № __________ от «____» ___________ 2014 г.</w:t>
      </w:r>
    </w:p>
    <w:p>
      <w:pPr>
        <w:pStyle w:val="style0"/>
      </w:pPr>
      <w:r>
        <w:rPr>
          <w:b/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>г. Москва                                                          «____» ______________ 2014 г.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>В соответствии с условиями Договора № _________ от «____»  ______________ 2014 г. ООО «Аванта Клининг», именуемое в дальнейшем «Исполнитель», в лице Генерального директора   Байгушкиной Е.Н., действующего на основании Устава сдает, а  _________________________________________, именуемое в дальнейшем «Заказчик», в лице  ________________________________________________., далее по тексту при совместном упоминании Стороны, принимает:</w:t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both"/>
      </w:pPr>
      <w:r>
        <w:rPr>
          <w:sz w:val="28"/>
          <w:szCs w:val="28"/>
        </w:rPr>
        <w:t>1. Выполненные Исполнителем работы и оказанные услуги по уборке объекта Заказчика, находящегося по адресу: __________________________</w:t>
      </w:r>
    </w:p>
    <w:p>
      <w:pPr>
        <w:pStyle w:val="style0"/>
        <w:jc w:val="both"/>
      </w:pPr>
      <w:r>
        <w:rPr>
          <w:sz w:val="28"/>
          <w:szCs w:val="28"/>
        </w:rPr>
        <w:t>2. Стороны подтверждают, что обязательства выполнены в полном объеме и надлежащим образом и любые претензии в связи с исполнением данного Договора, между Сторонами отсутствуют.</w:t>
      </w:r>
    </w:p>
    <w:p>
      <w:pPr>
        <w:pStyle w:val="style0"/>
        <w:jc w:val="both"/>
      </w:pPr>
      <w:r>
        <w:rPr>
          <w:sz w:val="28"/>
          <w:szCs w:val="28"/>
        </w:rPr>
        <w:t>3. Общая сумма оплаты составила _________________________________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tbl>
      <w:tblPr>
        <w:jc w:val="left"/>
        <w:tblInd w:type="dxa" w:w="-108"/>
        <w:tblBorders/>
      </w:tblPr>
      <w:tblGrid>
        <w:gridCol w:w="4785"/>
        <w:gridCol w:w="4785"/>
      </w:tblGrid>
      <w:tr>
        <w:trPr>
          <w:trHeight w:hRule="atLeast" w:val="5227"/>
          <w:cantSplit w:val="false"/>
        </w:trPr>
        <w:tc>
          <w:tcPr>
            <w:tcW w:type="dxa" w:w="47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both"/>
            </w:pPr>
            <w:r>
              <w:rPr>
                <w:b/>
                <w:sz w:val="28"/>
                <w:szCs w:val="28"/>
                <w:lang w:eastAsia="en-US"/>
              </w:rPr>
              <w:t>Заказчик: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type="dxa" w:w="478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</w:pPr>
            <w:r>
              <w:rPr>
                <w:b/>
                <w:sz w:val="28"/>
                <w:szCs w:val="28"/>
                <w:lang w:eastAsia="en-US"/>
              </w:rPr>
              <w:t>Исполнитель:</w:t>
              <w:tab/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ООО «Аванта Клининг»</w:t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ИНН </w:t>
            </w:r>
            <w:r>
              <w:rPr>
                <w:bCs/>
                <w:sz w:val="28"/>
                <w:szCs w:val="28"/>
                <w:lang w:eastAsia="en-US"/>
              </w:rPr>
              <w:t>7718847533</w:t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КПП </w:t>
            </w:r>
            <w:r>
              <w:rPr>
                <w:bCs/>
                <w:sz w:val="28"/>
                <w:szCs w:val="28"/>
                <w:lang w:eastAsia="en-US"/>
              </w:rPr>
              <w:t>771801001</w:t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Юр. адрес: </w:t>
            </w:r>
            <w:r>
              <w:rPr>
                <w:bCs/>
                <w:sz w:val="28"/>
                <w:szCs w:val="28"/>
                <w:lang w:eastAsia="en-US"/>
              </w:rPr>
              <w:t>107076, г. Москва, ул. пер. Колодезный  д.14, офис 608.</w:t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Р/с  40702810340020011053</w:t>
            </w:r>
          </w:p>
          <w:p>
            <w:pPr>
              <w:pStyle w:val="style0"/>
              <w:spacing w:line="276" w:lineRule="auto"/>
            </w:pPr>
            <w:r>
              <w:rPr>
                <w:bCs/>
                <w:sz w:val="28"/>
                <w:szCs w:val="28"/>
                <w:lang w:eastAsia="en-US"/>
              </w:rPr>
              <w:t>Сбербанк России г. Москва</w:t>
            </w:r>
          </w:p>
          <w:p>
            <w:pPr>
              <w:pStyle w:val="style0"/>
              <w:spacing w:line="276" w:lineRule="auto"/>
            </w:pPr>
            <w:r>
              <w:rPr>
                <w:bCs/>
                <w:sz w:val="28"/>
                <w:szCs w:val="28"/>
                <w:lang w:eastAsia="en-US"/>
              </w:rPr>
              <w:t>К\с – 30101810400000000225</w:t>
            </w:r>
          </w:p>
          <w:p>
            <w:pPr>
              <w:pStyle w:val="style0"/>
              <w:spacing w:line="276" w:lineRule="auto"/>
            </w:pPr>
            <w:r>
              <w:rPr>
                <w:bCs/>
                <w:sz w:val="28"/>
                <w:szCs w:val="28"/>
                <w:lang w:eastAsia="en-US"/>
              </w:rPr>
              <w:t>БИК 044525225</w:t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  <w:lang w:eastAsia="en-US"/>
              </w:rPr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Генеральный директор</w:t>
            </w:r>
          </w:p>
          <w:p>
            <w:pPr>
              <w:pStyle w:val="style0"/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______________/Байгушкина Е.Н. /</w:t>
            </w:r>
          </w:p>
          <w:p>
            <w:pPr>
              <w:pStyle w:val="style0"/>
              <w:spacing w:line="276" w:lineRule="auto"/>
              <w:jc w:val="both"/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</w:lvl>
    <w:lvl w:ilvl="1">
      <w:start w:val="1"/>
      <w:numFmt w:val="decimal"/>
      <w:lvlText w:val="%1.%2."/>
      <w:lvlJc w:val="left"/>
      <w:pPr>
        <w:tabs>
          <w:tab w:pos="720" w:val="num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pos="720" w:val="num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pos="1080" w:val="num"/>
        </w:tabs>
        <w:ind w:hanging="1080" w:left="1080"/>
      </w:pPr>
    </w:lvl>
    <w:lvl w:ilvl="4">
      <w:start w:val="1"/>
      <w:numFmt w:val="decimal"/>
      <w:lvlText w:val="%1.%2.%3.%4.%5."/>
      <w:lvlJc w:val="left"/>
      <w:pPr>
        <w:tabs>
          <w:tab w:pos="1080" w:val="num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pos="1440" w:val="num"/>
        </w:tabs>
        <w:ind w:hanging="1440" w:left="1440"/>
      </w:pPr>
    </w:lvl>
    <w:lvl w:ilvl="6">
      <w:start w:val="1"/>
      <w:numFmt w:val="decimal"/>
      <w:lvlText w:val="%1.%2.%3.%4.%5.%6.%7."/>
      <w:lvlJc w:val="left"/>
      <w:pPr>
        <w:tabs>
          <w:tab w:pos="1800" w:val="num"/>
        </w:tabs>
        <w:ind w:hanging="1800" w:left="1800"/>
      </w:pPr>
    </w:lvl>
    <w:lvl w:ilvl="7">
      <w:start w:val="1"/>
      <w:numFmt w:val="decimal"/>
      <w:lvlText w:val="%1.%2.%3.%4.%5.%6.%7.%8."/>
      <w:lvlJc w:val="left"/>
      <w:pPr>
        <w:tabs>
          <w:tab w:pos="1800" w:val="num"/>
        </w:tabs>
        <w:ind w:hanging="1800" w:left="1800"/>
      </w:pPr>
    </w:lvl>
    <w:lvl w:ilvl="8">
      <w:start w:val="1"/>
      <w:numFmt w:val="decimal"/>
      <w:lvlText w:val="%1.%2.%3.%4.%5.%6.%7.%8.%9."/>
      <w:lvlJc w:val="left"/>
      <w:pPr>
        <w:tabs>
          <w:tab w:pos="2160" w:val="num"/>
        </w:tabs>
        <w:ind w:hanging="2160" w:left="2160"/>
      </w:pPr>
    </w:lvl>
  </w:abstractNum>
  <w:abstractNum w:abstractNumId="2">
    <w:lvl w:ilvl="0">
      <w:start w:val="1"/>
      <w:numFmt w:val="decimal"/>
      <w:lvlText w:val="%1"/>
      <w:lvlJc w:val="left"/>
      <w:pPr>
        <w:ind w:hanging="375" w:left="375"/>
      </w:pPr>
    </w:lvl>
    <w:lvl w:ilvl="1">
      <w:start w:val="1"/>
      <w:numFmt w:val="decimal"/>
      <w:lvlText w:val="%1.%2"/>
      <w:lvlJc w:val="left"/>
      <w:pPr>
        <w:ind w:hanging="375" w:left="375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1080" w:left="1080"/>
      </w:pPr>
    </w:lvl>
    <w:lvl w:ilvl="4">
      <w:start w:val="1"/>
      <w:numFmt w:val="decimal"/>
      <w:lvlText w:val="%1.%2.%3.%4.%5"/>
      <w:lvlJc w:val="left"/>
      <w:pPr>
        <w:ind w:hanging="1080" w:left="1080"/>
      </w:pPr>
    </w:lvl>
    <w:lvl w:ilvl="5">
      <w:start w:val="1"/>
      <w:numFmt w:val="decimal"/>
      <w:lvlText w:val="%1.%2.%3.%4.%5.%6"/>
      <w:lvlJc w:val="left"/>
      <w:pPr>
        <w:ind w:hanging="1440" w:left="1440"/>
      </w:pPr>
    </w:lvl>
    <w:lvl w:ilvl="6">
      <w:start w:val="1"/>
      <w:numFmt w:val="decimal"/>
      <w:lvlText w:val="%1.%2.%3.%4.%5.%6.%7"/>
      <w:lvlJc w:val="left"/>
      <w:pPr>
        <w:ind w:hanging="1440" w:left="1440"/>
      </w:pPr>
    </w:lvl>
    <w:lvl w:ilvl="7">
      <w:start w:val="1"/>
      <w:numFmt w:val="decimal"/>
      <w:lvlText w:val="%1.%2.%3.%4.%5.%6.%7.%8"/>
      <w:lvlJc w:val="left"/>
      <w:pPr>
        <w:ind w:hanging="1800" w:left="1800"/>
      </w:pPr>
    </w:lvl>
    <w:lvl w:ilvl="8">
      <w:start w:val="1"/>
      <w:numFmt w:val="decimal"/>
      <w:lvlText w:val="%1.%2.%3.%4.%5.%6.%7.%8.%9"/>
      <w:lvlJc w:val="left"/>
      <w:pPr>
        <w:ind w:hanging="2160" w:left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0"/>
      <w:szCs w:val="20"/>
      <w:lang w:bidi="ar-SA" w:eastAsia="ru-RU" w:val="ru-RU"/>
    </w:rPr>
  </w:style>
  <w:style w:styleId="style1" w:type="paragraph">
    <w:name w:val="Заголовок 1"/>
    <w:basedOn w:val="style0"/>
    <w:next w:val="style20"/>
    <w:pPr>
      <w:keepNext/>
    </w:pPr>
    <w:rPr>
      <w:sz w:val="28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Times New Roman" w:cs="Times New Roman" w:eastAsia="Times New Roman" w:hAnsi="Times New Roman"/>
      <w:sz w:val="28"/>
      <w:szCs w:val="20"/>
      <w:lang w:eastAsia="ru-RU"/>
    </w:rPr>
  </w:style>
  <w:style w:styleId="style17" w:type="character">
    <w:name w:val="Основной текст Знак"/>
    <w:basedOn w:val="style15"/>
    <w:next w:val="style17"/>
    <w:rPr>
      <w:rFonts w:ascii="Times New Roman" w:cs="Times New Roman" w:eastAsia="Times New Roman" w:hAnsi="Times New Roman"/>
      <w:sz w:val="28"/>
      <w:szCs w:val="20"/>
      <w:lang w:eastAsia="ru-RU"/>
    </w:rPr>
  </w:style>
  <w:style w:styleId="style18" w:type="character">
    <w:name w:val="apple-converted-space"/>
    <w:basedOn w:val="style15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jc w:val="both"/>
    </w:pPr>
    <w:rPr>
      <w:sz w:val="28"/>
    </w:rPr>
  </w:style>
  <w:style w:styleId="style21" w:type="paragraph">
    <w:name w:val="Список"/>
    <w:basedOn w:val="style20"/>
    <w:next w:val="style21"/>
    <w:pPr/>
    <w:rPr>
      <w:rFonts w:cs="Lohit Hindi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Lohit Hindi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2014-10-22T05:10:00.00Z</dcterms:created>
  <dc:creator>Admin</dc:creator>
  <cp:lastModifiedBy>Admin</cp:lastModifiedBy>
  <dcterms:modified xsi:type="dcterms:W3CDTF">2014-11-24T10:26:00.00Z</dcterms:modified>
  <cp:revision>4</cp:revision>
</cp:coreProperties>
</file>